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jc w:val="center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0" w:firstRow="0" w:lastColumn="0" w:lastRow="0" w:noHBand="1" w:noVBand="1" w:val="04A0"/>
        <w:tblCaption w:val="Brand board title"/>
        <w:tblDescription w:val="Logo and title of the brand board"/>
      </w:tblPr>
      <w:tblGrid>
        <w:gridCol w:w="3528"/>
        <w:gridCol w:w="7272"/>
      </w:tblGrid>
      <w:tr>
        <w:tc>
          <w:tcPr>
            <w:tcW w:type="dxa" w:w="3528"/>
            <w:tcBorders>
              <w:bottom w:val="single" w:sz="36" w:space="0" w:color="E07A2F"/>
            </w:tcBorders>
            <w:shd w:val="clear" w:color="auto" w:fill="1D5C4D"/>
            <w:vAlign w:val="center"/>
          </w:tcPr>
          <w:tbl>
            <w:tblPr>
              <w:tblW w:type="dxa" w:w="2851"/>
              <w:jc w:val="center"/>
              <w:tblBorders>
                <w:top w:val="nil" w:sz="0" w:space="0" w:color="auto"/>
                <w:left w:val="nil" w:sz="0" w:space="0" w:color="auto"/>
                <w:bottom w:val="nil" w:sz="0" w:space="0" w:color="auto"/>
                <w:right w:val="nil" w:sz="0" w:space="0" w:color="auto"/>
                <w:insideH w:val="nil" w:sz="0" w:space="0" w:color="auto"/>
                <w:insideV w:val="nil" w:sz="0" w:space="0" w:color="auto"/>
              </w:tblBorders>
              <w:tblLayout w:type="fixed"/>
              <w:tblCellMar>
                <w:top w:w="50" w:type="dxa"/>
                <w:left w:w="60" w:type="dxa"/>
                <w:bottom w:w="50" w:type="dxa"/>
                <w:right w:w="60" w:type="dxa"/>
              </w:tblCellMar>
              <w:tblLook w:firstColumn="1" w:firstRow="1" w:lastColumn="0" w:lastRow="0" w:noHBand="0" w:noVBand="1" w:val="04A0"/>
              <w:tblCaption w:val="Logo"/>
            </w:tblPr>
            <w:tblGrid>
              <w:gridCol w:w="2851"/>
            </w:tblGrid>
            <w:tr>
              <w:tc>
                <w:tcPr>
                  <w:tcW w:type="dxa" w:w="2851"/>
                  <w:shd w:val="clear" w:color="auto" w:fill="FFFFFF"/>
                </w:tcPr>
                <w:p>
                  <w:pPr>
                    <w:keepNext w:val="0"/>
                    <w:widowControl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700784" cy="531495"/>
                        <wp:docPr id="1" name="Picture 1" descr="Sample County Supervisor of Elections logo" title="Logo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ample County Supervisor of Elections logo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784" cy="53149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keepNext w:val="0"/>
              <w:widowControl/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7272"/>
            <w:tcBorders>
              <w:bottom w:val="single" w:sz="36" w:space="0" w:color="E07A2F"/>
            </w:tcBorders>
            <w:shd w:val="clear" w:color="auto" w:fill="1D5C4D"/>
            <w:tcMar>
              <w:left w:w="220" w:type="dxa"/>
            </w:tcMar>
            <w:vAlign w:val="center"/>
          </w:tcPr>
          <w:p>
            <w:pPr>
              <w:pStyle w:val="Heading1"/>
              <w:keepNext w:val="0"/>
              <w:widowControl/>
              <w:spacing w:before="0" w:after="0" w:line="480" w:lineRule="exact"/>
            </w:pPr>
            <w:r>
              <w:rPr>
                <w:b/>
                <w:i w:val="0"/>
                <w:color w:val="FFFFFF"/>
                <w:sz w:val="40"/>
              </w:rPr>
              <w:t>Brand Board</w:t>
            </w:r>
          </w:p>
          <w:p>
            <w:pPr>
              <w:keepNext w:val="0"/>
              <w:widowControl/>
              <w:spacing w:before="0" w:after="30" w:line="240" w:lineRule="exact"/>
            </w:pPr>
            <w:r>
              <w:rPr>
                <w:b/>
                <w:i w:val="0"/>
                <w:color w:val="FFFFFF"/>
                <w:sz w:val="19"/>
              </w:rPr>
              <w:t>How our office looks and sounds in posts and graphics</w:t>
            </w:r>
          </w:p>
          <w:p>
            <w:pPr>
              <w:keepNext w:val="0"/>
              <w:widowControl/>
              <w:spacing w:before="0" w:after="0" w:line="190" w:lineRule="exact"/>
            </w:pPr>
            <w:r>
              <w:rPr>
                <w:b w:val="0"/>
                <w:i w:val="0"/>
                <w:color w:val="F3F7F5"/>
                <w:sz w:val="15"/>
              </w:rPr>
              <w:t xml:space="preserve">From our public website, Oct. 1, 2026  ·  Sources on page 2  ·  </w:t>
            </w:r>
            <w:r>
              <w:rPr>
                <w:b/>
                <w:i w:val="0"/>
                <w:color w:val="F3F7F5"/>
                <w:sz w:val="15"/>
              </w:rPr>
              <w:t>DRAFT until the office approves it</w:t>
            </w:r>
          </w:p>
        </w:tc>
      </w:tr>
    </w:tbl>
    <w:p>
      <w:pPr>
        <w:pStyle w:val="Heading2"/>
        <w:keepNext/>
        <w:pageBreakBefore w:val="0"/>
        <w:widowControl/>
        <w:pBdr>
          <w:bottom w:val="single" w:sz="6" w:space="1" w:color="E07A2F"/>
        </w:pBdr>
        <w:spacing w:before="140" w:after="40" w:line="260" w:lineRule="exact"/>
      </w:pPr>
      <w:r>
        <w:rPr>
          <w:b/>
          <w:i w:val="0"/>
          <w:color w:val="1D5C4D"/>
          <w:sz w:val="20"/>
        </w:rPr>
        <w:t>Colors</w:t>
      </w:r>
    </w:p>
    <w:p>
      <w:pPr>
        <w:keepNext w:val="0"/>
        <w:widowControl/>
        <w:spacing w:before="0" w:after="50" w:line="184" w:lineRule="exact"/>
      </w:pPr>
      <w:r>
        <w:rPr>
          <w:b w:val="0"/>
          <w:i w:val="0"/>
          <w:color w:val="222222"/>
          <w:sz w:val="15"/>
        </w:rPr>
        <w:t xml:space="preserve">From our website’s style code. </w:t>
      </w:r>
      <w:r>
        <w:rPr>
          <w:b/>
          <w:i w:val="0"/>
          <w:color w:val="222222"/>
          <w:sz w:val="15"/>
        </w:rPr>
        <w:t>Uses</w:t>
      </w:r>
      <w:r>
        <w:rPr>
          <w:b w:val="0"/>
          <w:i w:val="0"/>
          <w:color w:val="222222"/>
          <w:sz w:val="15"/>
        </w:rPr>
        <w:t xml:space="preserve"> = how many times the color is set in that code across all 22 web pages. Every page header is green with an orange stripe.</w:t>
      </w:r>
    </w:p>
    <w:tbl>
      <w:tblPr>
        <w:tblW w:type="dxa" w:w="10800"/>
        <w:jc w:val="center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firstColumn="0" w:firstRow="0" w:lastColumn="0" w:lastRow="0" w:noHBand="1" w:noVBand="1" w:val="04A0"/>
        <w:tblCaption w:val="Brand colors"/>
        <w:tblDescription w:val="Five brand colors with hex codes, RGB values, how often the website uses each, and what to use each for"/>
      </w:tblPr>
      <w:tblGrid>
        <w:gridCol w:w="2160"/>
        <w:gridCol w:w="2160"/>
        <w:gridCol w:w="2160"/>
        <w:gridCol w:w="2160"/>
        <w:gridCol w:w="2160"/>
      </w:tblGrid>
      <w:tr>
        <w:trPr>
          <w:trHeight w:val="600" w:hRule="atLeast"/>
        </w:trPr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  <w:shd w:val="clear" w:color="auto" w:fill="1D5C4D"/>
            <w:vAlign w:val="center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Primary green</w:t>
            </w:r>
          </w:p>
          <w:p>
            <w:pPr>
              <w:keepNext w:val="0"/>
              <w:widowControl/>
              <w:spacing w:before="0" w:after="0" w:line="240" w:lineRule="exact"/>
            </w:pPr>
            <w:r>
              <w:rPr>
                <w:b/>
                <w:i w:val="0"/>
                <w:color w:val="FFFFFF"/>
                <w:sz w:val="20"/>
              </w:rPr>
              <w:t>#1D5C4D</w:t>
            </w:r>
          </w:p>
        </w:tc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  <w:shd w:val="clear" w:color="auto" w:fill="E07A2F"/>
            <w:vAlign w:val="center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222222"/>
                <w:sz w:val="16"/>
              </w:rPr>
              <w:t>Accent orange</w:t>
            </w:r>
          </w:p>
          <w:p>
            <w:pPr>
              <w:keepNext w:val="0"/>
              <w:widowControl/>
              <w:spacing w:before="0" w:after="0" w:line="240" w:lineRule="exact"/>
            </w:pPr>
            <w:r>
              <w:rPr>
                <w:b/>
                <w:i w:val="0"/>
                <w:color w:val="222222"/>
                <w:sz w:val="20"/>
              </w:rPr>
              <w:t>#E07A2F</w:t>
            </w:r>
          </w:p>
        </w:tc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  <w:shd w:val="clear" w:color="auto" w:fill="222222"/>
            <w:vAlign w:val="center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Text charcoal</w:t>
            </w:r>
          </w:p>
          <w:p>
            <w:pPr>
              <w:keepNext w:val="0"/>
              <w:widowControl/>
              <w:spacing w:before="0" w:after="0" w:line="240" w:lineRule="exact"/>
            </w:pPr>
            <w:r>
              <w:rPr>
                <w:b/>
                <w:i w:val="0"/>
                <w:color w:val="FFFFFF"/>
                <w:sz w:val="20"/>
              </w:rPr>
              <w:t>#222222</w:t>
            </w:r>
          </w:p>
        </w:tc>
        <w:tc>
          <w:tcPr>
            <w:tcW w:type="dxa" w:w="2160"/>
            <w:tcBorders>
              <w:top w:val="single" w:sz="4" w:space="0" w:color="C9D3CF"/>
              <w:left w:val="single" w:sz="4" w:space="0" w:color="C9D3CF"/>
              <w:bottom w:val="single" w:sz="4" w:space="0" w:color="C9D3CF"/>
              <w:right w:val="single" w:sz="4" w:space="0" w:color="C9D3CF"/>
            </w:tcBorders>
            <w:shd w:val="clear" w:color="auto" w:fill="F3F7F5"/>
            <w:vAlign w:val="center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222222"/>
                <w:sz w:val="16"/>
              </w:rPr>
              <w:t>Light background</w:t>
            </w:r>
          </w:p>
          <w:p>
            <w:pPr>
              <w:keepNext w:val="0"/>
              <w:widowControl/>
              <w:spacing w:before="0" w:after="0" w:line="240" w:lineRule="exact"/>
            </w:pPr>
            <w:r>
              <w:rPr>
                <w:b/>
                <w:i w:val="0"/>
                <w:color w:val="222222"/>
                <w:sz w:val="20"/>
              </w:rPr>
              <w:t>#F3F7F5</w:t>
            </w:r>
          </w:p>
        </w:tc>
        <w:tc>
          <w:tcPr>
            <w:tcW w:type="dxa" w:w="2160"/>
            <w:tcBorders>
              <w:top w:val="single" w:sz="4" w:space="0" w:color="C9D3CF"/>
              <w:left w:val="single" w:sz="4" w:space="0" w:color="C9D3CF"/>
              <w:bottom w:val="single" w:sz="4" w:space="0" w:color="C9D3CF"/>
              <w:right w:val="single" w:sz="4" w:space="0" w:color="C9D3CF"/>
            </w:tcBorders>
            <w:shd w:val="clear" w:color="auto" w:fill="FFFFFF"/>
            <w:vAlign w:val="center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222222"/>
                <w:sz w:val="16"/>
              </w:rPr>
              <w:t>White</w:t>
            </w:r>
          </w:p>
          <w:p>
            <w:pPr>
              <w:keepNext w:val="0"/>
              <w:widowControl/>
              <w:spacing w:before="0" w:after="0" w:line="240" w:lineRule="exact"/>
            </w:pPr>
            <w:r>
              <w:rPr>
                <w:b/>
                <w:i w:val="0"/>
                <w:color w:val="222222"/>
                <w:sz w:val="20"/>
              </w:rPr>
              <w:t>#FFFFFF</w:t>
            </w:r>
          </w:p>
        </w:tc>
      </w:tr>
      <w:tr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</w:tcPr>
          <w:p>
            <w:pPr>
              <w:keepNext w:val="0"/>
              <w:widowControl/>
              <w:spacing w:before="3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RGB </w:t>
            </w:r>
            <w:r>
              <w:rPr>
                <w:b w:val="0"/>
                <w:i w:val="0"/>
                <w:color w:val="222222"/>
                <w:sz w:val="15"/>
              </w:rPr>
              <w:t>29, 92, 77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44 uses · all 22 pages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Where: </w:t>
            </w:r>
            <w:r>
              <w:rPr>
                <w:b w:val="0"/>
                <w:i w:val="0"/>
                <w:color w:val="222222"/>
                <w:sz w:val="15"/>
              </w:rPr>
              <w:t>header, links, logo, flyer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Use for: </w:t>
            </w:r>
            <w:r>
              <w:rPr>
                <w:b w:val="0"/>
                <w:i w:val="0"/>
                <w:color w:val="222222"/>
                <w:sz w:val="15"/>
              </w:rPr>
              <w:t>backgrounds, headlines</w:t>
            </w:r>
          </w:p>
        </w:tc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</w:tcPr>
          <w:p>
            <w:pPr>
              <w:keepNext w:val="0"/>
              <w:widowControl/>
              <w:spacing w:before="3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RGB </w:t>
            </w:r>
            <w:r>
              <w:rPr>
                <w:b w:val="0"/>
                <w:i w:val="0"/>
                <w:color w:val="222222"/>
                <w:sz w:val="15"/>
              </w:rPr>
              <w:t>224, 122, 47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44 uses · all 22 pages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Where: </w:t>
            </w:r>
            <w:r>
              <w:rPr>
                <w:b w:val="0"/>
                <w:i w:val="0"/>
                <w:color w:val="222222"/>
                <w:sz w:val="15"/>
              </w:rPr>
              <w:t>header stripe, buttons, logo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Use for: </w:t>
            </w:r>
            <w:r>
              <w:rPr>
                <w:b w:val="0"/>
                <w:i w:val="0"/>
                <w:color w:val="222222"/>
                <w:sz w:val="15"/>
              </w:rPr>
              <w:t>stripes, highlights</w:t>
            </w:r>
          </w:p>
        </w:tc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</w:tcPr>
          <w:p>
            <w:pPr>
              <w:keepNext w:val="0"/>
              <w:widowControl/>
              <w:spacing w:before="3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RGB </w:t>
            </w:r>
            <w:r>
              <w:rPr>
                <w:b w:val="0"/>
                <w:i w:val="0"/>
                <w:color w:val="222222"/>
                <w:sz w:val="15"/>
              </w:rPr>
              <w:t>34, 34, 34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22 uses · all 22 pages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Where: </w:t>
            </w:r>
            <w:r>
              <w:rPr>
                <w:b w:val="0"/>
                <w:i w:val="0"/>
                <w:color w:val="222222"/>
                <w:sz w:val="15"/>
              </w:rPr>
              <w:t>all body text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Use for: </w:t>
            </w:r>
            <w:r>
              <w:rPr>
                <w:b w:val="0"/>
                <w:i w:val="0"/>
                <w:color w:val="222222"/>
                <w:sz w:val="15"/>
              </w:rPr>
              <w:t>body text</w:t>
            </w:r>
          </w:p>
        </w:tc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</w:tcPr>
          <w:p>
            <w:pPr>
              <w:keepNext w:val="0"/>
              <w:widowControl/>
              <w:spacing w:before="3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RGB </w:t>
            </w:r>
            <w:r>
              <w:rPr>
                <w:b w:val="0"/>
                <w:i w:val="0"/>
                <w:color w:val="222222"/>
                <w:sz w:val="15"/>
              </w:rPr>
              <w:t>243, 247, 245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22 uses · all 22 pages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Where: </w:t>
            </w:r>
            <w:r>
              <w:rPr>
                <w:b w:val="0"/>
                <w:i w:val="0"/>
                <w:color w:val="222222"/>
                <w:sz w:val="15"/>
              </w:rPr>
              <w:t>main page background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Use for: </w:t>
            </w:r>
            <w:r>
              <w:rPr>
                <w:b w:val="0"/>
                <w:i w:val="0"/>
                <w:color w:val="222222"/>
                <w:sz w:val="15"/>
              </w:rPr>
              <w:t>soft backgrounds</w:t>
            </w:r>
          </w:p>
        </w:tc>
        <w:tc>
          <w:tcPr>
            <w:tcW w:type="dxa" w:w="2160"/>
            <w:tcBorders>
              <w:left w:val="single" w:sz="6" w:space="0" w:color="FFFFFF"/>
              <w:right w:val="single" w:sz="6" w:space="0" w:color="FFFFFF"/>
            </w:tcBorders>
          </w:tcPr>
          <w:p>
            <w:pPr>
              <w:keepNext w:val="0"/>
              <w:widowControl/>
              <w:spacing w:before="3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RGB </w:t>
            </w:r>
            <w:r>
              <w:rPr>
                <w:b w:val="0"/>
                <w:i w:val="0"/>
                <w:color w:val="222222"/>
                <w:sz w:val="15"/>
              </w:rPr>
              <w:t>255, 255, 255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110 uses · all 22 pages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Where: </w:t>
            </w:r>
            <w:r>
              <w:rPr>
                <w:b w:val="0"/>
                <w:i w:val="0"/>
                <w:color w:val="222222"/>
                <w:sz w:val="15"/>
              </w:rPr>
              <w:t>header text, buttons, tables</w:t>
            </w:r>
          </w:p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222222"/>
                <w:sz w:val="15"/>
              </w:rPr>
              <w:t xml:space="preserve">Use for: </w:t>
            </w:r>
            <w:r>
              <w:rPr>
                <w:b w:val="0"/>
                <w:i w:val="0"/>
                <w:color w:val="222222"/>
                <w:sz w:val="15"/>
              </w:rPr>
              <w:t>text on green, logo box</w:t>
            </w:r>
          </w:p>
        </w:tc>
      </w:tr>
    </w:tbl>
    <w:p>
      <w:pPr>
        <w:keepNext w:val="0"/>
        <w:widowControl/>
        <w:spacing w:before="60" w:after="0" w:line="184" w:lineRule="exact"/>
      </w:pPr>
      <w:r>
        <w:rPr>
          <w:b/>
          <w:i w:val="0"/>
          <w:color w:val="222222"/>
          <w:sz w:val="15"/>
        </w:rPr>
        <w:t xml:space="preserve">Text on color: </w:t>
      </w:r>
      <w:r>
        <w:rPr>
          <w:b w:val="0"/>
          <w:i w:val="0"/>
          <w:color w:val="222222"/>
          <w:sz w:val="15"/>
        </w:rPr>
        <w:t>white on green, yes (7.8:1) · charcoal on orange, yes (5.3:1) · charcoal on white or light, yes (14.7:1 or more) · white on orange, only large bold text (3.0:1) · orange text on green, no (2.6:1).</w:t>
      </w:r>
    </w:p>
    <w:p>
      <w:pPr>
        <w:keepNext w:val="0"/>
        <w:widowControl/>
        <w:spacing w:before="30" w:after="0" w:line="184" w:lineRule="exact"/>
      </w:pPr>
      <w:r>
        <w:rPr>
          <w:b/>
          <w:i w:val="0"/>
          <w:color w:val="222222"/>
          <w:sz w:val="15"/>
        </w:rPr>
        <w:t xml:space="preserve">Also in the code: </w:t>
      </w:r>
      <w:r>
        <w:rPr>
          <w:b w:val="0"/>
          <w:i w:val="0"/>
          <w:color w:val="E7EEEB"/>
          <w:sz w:val="18"/>
        </w:rPr>
        <w:t xml:space="preserve">■ </w:t>
      </w:r>
      <w:r>
        <w:rPr>
          <w:b w:val="0"/>
          <w:i w:val="0"/>
          <w:color w:val="222222"/>
          <w:sz w:val="15"/>
        </w:rPr>
        <w:t xml:space="preserve">#E7EEEB footer background (RGB 231, 238, 235; 22 uses) and </w:t>
      </w:r>
      <w:r>
        <w:rPr>
          <w:b w:val="0"/>
          <w:i w:val="0"/>
          <w:color w:val="C9D3CF"/>
          <w:sz w:val="18"/>
        </w:rPr>
        <w:t xml:space="preserve">■ </w:t>
      </w:r>
      <w:r>
        <w:rPr>
          <w:b w:val="0"/>
          <w:i w:val="0"/>
          <w:color w:val="222222"/>
          <w:sz w:val="15"/>
        </w:rPr>
        <w:t xml:space="preserve">#C9D3CF table lines (RGB 201, 211, 207; 22 uses).  </w:t>
      </w:r>
      <w:r>
        <w:rPr>
          <w:b/>
          <w:i w:val="0"/>
          <w:color w:val="222222"/>
          <w:sz w:val="15"/>
        </w:rPr>
        <w:t xml:space="preserve">Avoid: </w:t>
      </w:r>
      <w:r>
        <w:rPr>
          <w:b w:val="0"/>
          <w:i w:val="0"/>
          <w:color w:val="F28C28"/>
          <w:sz w:val="18"/>
        </w:rPr>
        <w:t xml:space="preserve">■ </w:t>
      </w:r>
      <w:r>
        <w:rPr>
          <w:b w:val="0"/>
          <w:i w:val="0"/>
          <w:color w:val="222222"/>
          <w:sz w:val="15"/>
        </w:rPr>
        <w:t xml:space="preserve">#F28C28, a second orange on our 5 News pages only (5 uses; use #E07A2F), and </w:t>
      </w:r>
      <w:r>
        <w:rPr>
          <w:b w:val="0"/>
          <w:i w:val="0"/>
          <w:color w:val="9A9A9A"/>
          <w:sz w:val="18"/>
        </w:rPr>
        <w:t xml:space="preserve">■ </w:t>
      </w:r>
      <w:r>
        <w:rPr>
          <w:b w:val="0"/>
          <w:i w:val="0"/>
          <w:color w:val="222222"/>
          <w:sz w:val="15"/>
        </w:rPr>
        <w:t>#9A9A9A gray on the homepage “Last updated” line (22 uses; too light to read, 2.6:1).</w:t>
      </w:r>
    </w:p>
    <w:tbl>
      <w:tblPr>
        <w:tblW w:type="dxa" w:w="10800"/>
        <w:jc w:val="center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0" w:firstRow="0" w:lastColumn="0" w:lastRow="0" w:noHBand="1" w:noVBand="1" w:val="04A0"/>
        <w:tblCaption w:val="Brand rules"/>
        <w:tblDescription w:val="Fonts, logo, handles, hashtags, sign-off, voice and tone, and graphics"/>
      </w:tblPr>
      <w:tblGrid>
        <w:gridCol w:w="5212"/>
        <w:gridCol w:w="316"/>
        <w:gridCol w:w="5270"/>
      </w:tblGrid>
      <w:tr>
        <w:tc>
          <w:tcPr>
            <w:tcW w:type="dxa" w:w="5213"/>
          </w:tcPr>
          <w:p>
            <w:pPr>
              <w:pStyle w:val="Heading2"/>
              <w:keepNext/>
              <w:pageBreakBefore w:val="0"/>
              <w:widowControl/>
              <w:pBdr>
                <w:bottom w:val="single" w:sz="6" w:space="1" w:color="E07A2F"/>
              </w:pBdr>
              <w:spacing w:before="120" w:after="40" w:line="260" w:lineRule="exact"/>
            </w:pPr>
            <w:r>
              <w:rPr>
                <w:b/>
                <w:i w:val="0"/>
                <w:color w:val="1D5C4D"/>
                <w:sz w:val="20"/>
              </w:rPr>
              <w:t>Fonts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Segoe UI</w:t>
            </w:r>
            <w:r>
              <w:rPr>
                <w:b w:val="0"/>
                <w:i w:val="0"/>
                <w:color w:val="222222"/>
                <w:sz w:val="16"/>
              </w:rPr>
              <w:t xml:space="preserve"> is our font. It’s the main font on all 22 web pages. Use </w:t>
            </w:r>
            <w:r>
              <w:rPr>
                <w:b/>
                <w:i w:val="0"/>
                <w:color w:val="222222"/>
                <w:sz w:val="16"/>
              </w:rPr>
              <w:t>Segoe UI Bold</w:t>
            </w:r>
            <w:r>
              <w:rPr>
                <w:b w:val="0"/>
                <w:i w:val="0"/>
                <w:color w:val="222222"/>
                <w:sz w:val="16"/>
              </w:rPr>
              <w:t xml:space="preserve"> for headlines.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Backup: Arial</w:t>
            </w:r>
            <w:r>
              <w:rPr>
                <w:b w:val="0"/>
                <w:i w:val="0"/>
                <w:color w:val="222222"/>
                <w:sz w:val="16"/>
              </w:rPr>
              <w:t>. Our site names it as the fallback, and our homepage flyer appears to use it.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Avoid Georgia</w:t>
            </w:r>
            <w:r>
              <w:rPr>
                <w:b w:val="0"/>
                <w:i w:val="0"/>
                <w:color w:val="222222"/>
                <w:sz w:val="16"/>
              </w:rPr>
              <w:t xml:space="preserve"> and other serif fonts. Only our 5 News pages use Georgia, for headings.</w:t>
            </w:r>
          </w:p>
          <w:p>
            <w:pPr>
              <w:pStyle w:val="Heading2"/>
              <w:keepNext/>
              <w:pageBreakBefore w:val="0"/>
              <w:widowControl/>
              <w:pBdr>
                <w:bottom w:val="single" w:sz="6" w:space="1" w:color="E07A2F"/>
              </w:pBdr>
              <w:spacing w:before="100" w:after="40" w:line="260" w:lineRule="exact"/>
            </w:pPr>
            <w:r>
              <w:rPr>
                <w:b/>
                <w:i w:val="0"/>
                <w:color w:val="1D5C4D"/>
                <w:sz w:val="20"/>
              </w:rPr>
              <w:t>Logo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 xml:space="preserve">File: </w:t>
            </w:r>
            <w:r>
              <w:rPr>
                <w:b w:val="0"/>
                <w:i w:val="0"/>
                <w:color w:val="222222"/>
                <w:sz w:val="16"/>
              </w:rPr>
              <w:t>“Sample County Supervisor of Elections logo.png” in this folder (960 × 300 pixels, see-through background), copied from our website.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 w:val="0"/>
                <w:i w:val="0"/>
                <w:color w:val="222222"/>
                <w:sz w:val="16"/>
              </w:rPr>
              <w:t xml:space="preserve">On green or on a photo, set it on a </w:t>
            </w:r>
            <w:r>
              <w:rPr>
                <w:b/>
                <w:i w:val="0"/>
                <w:color w:val="222222"/>
                <w:sz w:val="16"/>
              </w:rPr>
              <w:t>white box with rounded corners</w:t>
            </w:r>
            <w:r>
              <w:rPr>
                <w:b w:val="0"/>
                <w:i w:val="0"/>
                <w:color w:val="222222"/>
                <w:sz w:val="16"/>
              </w:rPr>
              <w:t>, the way our website header does.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 w:val="0"/>
                <w:i w:val="0"/>
                <w:color w:val="222222"/>
                <w:sz w:val="16"/>
              </w:rPr>
              <w:t xml:space="preserve">Don’t stretch, recolor, or crop it. </w:t>
            </w:r>
            <w:r>
              <w:rPr>
                <w:b/>
                <w:i w:val="0"/>
                <w:color w:val="222222"/>
                <w:sz w:val="16"/>
              </w:rPr>
              <w:t xml:space="preserve">Alt text: </w:t>
            </w:r>
            <w:r>
              <w:rPr>
                <w:b w:val="0"/>
                <w:i w:val="0"/>
                <w:color w:val="222222"/>
                <w:sz w:val="16"/>
              </w:rPr>
              <w:t>“Sample County Supervisor of Elections logo”</w:t>
            </w:r>
          </w:p>
          <w:p>
            <w:pPr>
              <w:pStyle w:val="Heading2"/>
              <w:keepNext/>
              <w:pageBreakBefore w:val="0"/>
              <w:widowControl/>
              <w:pBdr>
                <w:bottom w:val="single" w:sz="6" w:space="1" w:color="E07A2F"/>
              </w:pBdr>
              <w:spacing w:before="100" w:after="40" w:line="260" w:lineRule="exact"/>
            </w:pPr>
            <w:r>
              <w:rPr>
                <w:b/>
                <w:i w:val="0"/>
                <w:color w:val="1D5C4D"/>
                <w:sz w:val="20"/>
              </w:rPr>
              <w:t>Graphics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Our look:</w:t>
            </w:r>
            <w:r>
              <w:rPr>
                <w:b w:val="0"/>
                <w:i w:val="0"/>
                <w:color w:val="222222"/>
                <w:sz w:val="16"/>
              </w:rPr>
              <w:t xml:space="preserve"> green background, white bold headline, orange stripe, like our homepage flyer and the top of every web page.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One message and one date</w:t>
            </w:r>
            <w:r>
              <w:rPr>
                <w:b w:val="0"/>
                <w:i w:val="0"/>
                <w:color w:val="222222"/>
                <w:sz w:val="16"/>
              </w:rPr>
              <w:t xml:space="preserve"> per graphic, with short dates like our flyer’s: “Feb. 28 to March 7.”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Add alt text</w:t>
            </w:r>
            <w:r>
              <w:rPr>
                <w:b w:val="0"/>
                <w:i w:val="0"/>
                <w:color w:val="222222"/>
                <w:sz w:val="16"/>
              </w:rPr>
              <w:t xml:space="preserve"> to every graphic you post. Our homepage flyer doesn’t have any yet.</w:t>
            </w:r>
          </w:p>
        </w:tc>
        <w:tc>
          <w:tcPr>
            <w:tcW w:type="dxa" w:w="317"/>
          </w:tcPr>
          <w:p/>
        </w:tc>
        <w:tc>
          <w:tcPr>
            <w:tcW w:type="dxa" w:w="5270"/>
          </w:tcPr>
          <w:p>
            <w:pPr>
              <w:pStyle w:val="Heading2"/>
              <w:keepNext/>
              <w:pageBreakBefore w:val="0"/>
              <w:widowControl/>
              <w:pBdr>
                <w:bottom w:val="single" w:sz="6" w:space="1" w:color="E07A2F"/>
              </w:pBdr>
              <w:spacing w:before="120" w:after="40" w:line="260" w:lineRule="exact"/>
            </w:pPr>
            <w:r>
              <w:rPr>
                <w:b/>
                <w:i w:val="0"/>
                <w:color w:val="1D5C4D"/>
                <w:sz w:val="20"/>
              </w:rPr>
              <w:t>Voice and tone</w:t>
            </w:r>
          </w:p>
          <w:p>
            <w:pPr>
              <w:keepNext w:val="0"/>
              <w:widowControl/>
              <w:spacing w:before="0" w:after="40" w:line="200" w:lineRule="exact"/>
            </w:pPr>
            <w:r>
              <w:rPr>
                <w:b/>
                <w:i w:val="0"/>
                <w:color w:val="222222"/>
                <w:sz w:val="16"/>
              </w:rPr>
              <w:t>Plain, warm, and direct.</w:t>
            </w:r>
            <w:r>
              <w:rPr>
                <w:b w:val="0"/>
                <w:i w:val="0"/>
                <w:color w:val="222222"/>
                <w:sz w:val="16"/>
              </w:rPr>
              <w:t xml:space="preserve"> Talk to “you.” Call ourselves “we” or “our office.” Use short sentences and exact dates and times. Contractions are fine. Real examples from our site:</w:t>
            </w:r>
          </w:p>
          <w:p>
            <w:pPr>
              <w:keepNext w:val="0"/>
              <w:widowControl/>
              <w:pBdr>
                <w:left w:val="single" w:sz="18" w:space="4" w:color="E07A2F"/>
              </w:pBdr>
              <w:spacing w:before="0" w:after="50" w:line="200" w:lineRule="exact"/>
              <w:ind w:left="140"/>
            </w:pPr>
            <w:r>
              <w:rPr>
                <w:b w:val="0"/>
                <w:i/>
                <w:color w:val="222222"/>
                <w:sz w:val="16"/>
              </w:rPr>
              <w:t>“Polls are open from 7 a.m. to 7 p.m. If you’re in line at 7 p.m., you can vote.”</w:t>
            </w:r>
            <w:r>
              <w:rPr>
                <w:b w:val="0"/>
                <w:i w:val="0"/>
                <w:color w:val="1D5C4D"/>
                <w:sz w:val="15"/>
              </w:rPr>
              <w:t xml:space="preserve">  — Election Day page</w:t>
            </w:r>
          </w:p>
          <w:p>
            <w:pPr>
              <w:keepNext w:val="0"/>
              <w:widowControl/>
              <w:pBdr>
                <w:left w:val="single" w:sz="18" w:space="4" w:color="E07A2F"/>
              </w:pBdr>
              <w:spacing w:before="0" w:after="50" w:line="200" w:lineRule="exact"/>
              <w:ind w:left="140"/>
            </w:pPr>
            <w:r>
              <w:rPr>
                <w:b w:val="0"/>
                <w:i/>
                <w:color w:val="222222"/>
                <w:sz w:val="16"/>
              </w:rPr>
              <w:t>“Poll workers help their neighbors vote during early voting and on Election Day.”</w:t>
            </w:r>
            <w:r>
              <w:rPr>
                <w:b w:val="0"/>
                <w:i w:val="0"/>
                <w:color w:val="1D5C4D"/>
                <w:sz w:val="15"/>
              </w:rPr>
              <w:t xml:space="preserve">  — Poll Workers page</w:t>
            </w:r>
          </w:p>
          <w:p>
            <w:pPr>
              <w:keepNext w:val="0"/>
              <w:widowControl/>
              <w:pBdr>
                <w:left w:val="single" w:sz="18" w:space="4" w:color="E07A2F"/>
              </w:pBdr>
              <w:spacing w:before="0" w:after="50" w:line="200" w:lineRule="exact"/>
              <w:ind w:left="140"/>
            </w:pPr>
            <w:r>
              <w:rPr>
                <w:b w:val="0"/>
                <w:i/>
                <w:color w:val="222222"/>
                <w:sz w:val="16"/>
              </w:rPr>
              <w:t>“We want everyone to be able to use this website. If something doesn’t work for you, call (555) 010-0100.”</w:t>
            </w:r>
            <w:r>
              <w:rPr>
                <w:b w:val="0"/>
                <w:i w:val="0"/>
                <w:color w:val="1D5C4D"/>
                <w:sz w:val="15"/>
              </w:rPr>
              <w:t xml:space="preserve">  — Accessibility page</w:t>
            </w:r>
          </w:p>
          <w:p>
            <w:pPr>
              <w:keepNext w:val="0"/>
              <w:widowControl/>
              <w:pBdr>
                <w:left w:val="single" w:sz="18" w:space="4" w:color="E07A2F"/>
              </w:pBdr>
              <w:spacing w:before="0" w:after="50" w:line="200" w:lineRule="exact"/>
              <w:ind w:left="140"/>
            </w:pPr>
            <w:r>
              <w:rPr>
                <w:b w:val="0"/>
                <w:i/>
                <w:color w:val="222222"/>
                <w:sz w:val="16"/>
              </w:rPr>
              <w:t>“Vote March 10”</w:t>
            </w:r>
            <w:r>
              <w:rPr>
                <w:b w:val="0"/>
                <w:i w:val="0"/>
                <w:color w:val="1D5C4D"/>
                <w:sz w:val="15"/>
              </w:rPr>
              <w:t xml:space="preserve">  — homepage flyer</w:t>
            </w:r>
          </w:p>
          <w:p>
            <w:pPr>
              <w:keepNext w:val="0"/>
              <w:widowControl/>
              <w:spacing w:before="20" w:after="0" w:line="200" w:lineRule="exact"/>
            </w:pPr>
            <w:r>
              <w:rPr>
                <w:b/>
                <w:i w:val="0"/>
                <w:color w:val="222222"/>
                <w:sz w:val="16"/>
              </w:rPr>
              <w:t>News releases</w:t>
            </w:r>
            <w:r>
              <w:rPr>
                <w:b w:val="0"/>
                <w:i w:val="0"/>
                <w:color w:val="222222"/>
                <w:sz w:val="16"/>
              </w:rPr>
              <w:t xml:space="preserve"> are more formal. They use third person and lead with the Supervisor’s title and name: </w:t>
            </w:r>
            <w:r>
              <w:rPr>
                <w:b w:val="0"/>
                <w:i/>
                <w:color w:val="222222"/>
                <w:sz w:val="16"/>
              </w:rPr>
              <w:t>“Sample County Supervisor of Elections Pat Placeholder reminds voters that…”</w:t>
            </w:r>
            <w:r>
              <w:rPr>
                <w:b w:val="0"/>
                <w:i w:val="0"/>
                <w:color w:val="1D5C4D"/>
                <w:sz w:val="15"/>
              </w:rPr>
              <w:t xml:space="preserve"> — news release, Jan. 20, 2099</w:t>
            </w:r>
          </w:p>
          <w:p>
            <w:pPr>
              <w:pStyle w:val="Heading2"/>
              <w:keepNext/>
              <w:pageBreakBefore w:val="0"/>
              <w:widowControl/>
              <w:pBdr>
                <w:bottom w:val="single" w:sz="6" w:space="1" w:color="E07A2F"/>
              </w:pBdr>
              <w:spacing w:before="100" w:after="40" w:line="260" w:lineRule="exact"/>
            </w:pPr>
            <w:r>
              <w:rPr>
                <w:b/>
                <w:i w:val="0"/>
                <w:color w:val="1D5C4D"/>
                <w:sz w:val="20"/>
              </w:rPr>
              <w:t>Handles, hashtags, and sign-off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Handles</w:t>
            </w:r>
            <w:r>
              <w:rPr>
                <w:b w:val="0"/>
                <w:i w:val="0"/>
                <w:color w:val="222222"/>
                <w:sz w:val="16"/>
              </w:rPr>
              <w:t xml:space="preserve"> (footer of every page): Facebook @SampleCountyVotes · Instagram @SampleCountyVotes · X @SampleCoVotes (shorter on X).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3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Hashtags: none.</w:t>
            </w:r>
            <w:r>
              <w:rPr>
                <w:b w:val="0"/>
                <w:i w:val="0"/>
                <w:color w:val="222222"/>
                <w:sz w:val="16"/>
              </w:rPr>
              <w:t xml:space="preserve"> Our website uses no hashtags, and no posts were available to review for this draft. Don’t add one until the office approves it. Approved: ____________________</w:t>
            </w:r>
          </w:p>
          <w:p>
            <w:pPr>
              <w:keepNext w:val="0"/>
              <w:widowControl/>
              <w:tabs>
                <w:tab w:pos="160" w:val="left"/>
              </w:tabs>
              <w:spacing w:before="0" w:after="0" w:line="200" w:lineRule="exact"/>
              <w:ind w:left="160" w:hanging="160"/>
            </w:pPr>
            <w:r>
              <w:rPr>
                <w:b/>
                <w:i w:val="0"/>
                <w:color w:val="E07A2F"/>
                <w:sz w:val="16"/>
              </w:rPr>
              <w:t>•</w:t>
              <w:tab/>
            </w:r>
            <w:r>
              <w:rPr>
                <w:b/>
                <w:i w:val="0"/>
                <w:color w:val="222222"/>
                <w:sz w:val="16"/>
              </w:rPr>
              <w:t>Sign-off:</w:t>
            </w:r>
            <w:r>
              <w:rPr>
                <w:b w:val="0"/>
                <w:i w:val="0"/>
                <w:color w:val="222222"/>
                <w:sz w:val="16"/>
              </w:rPr>
              <w:t xml:space="preserve"> we don’t have a set one. Our pages end with where to get help: </w:t>
            </w:r>
            <w:r>
              <w:rPr>
                <w:b w:val="0"/>
                <w:i/>
                <w:color w:val="222222"/>
                <w:sz w:val="16"/>
              </w:rPr>
              <w:t>“Questions? Call the Poll Worker Office at (555) 010-0100.”</w:t>
            </w:r>
            <w:r>
              <w:rPr>
                <w:b w:val="0"/>
                <w:i w:val="0"/>
                <w:color w:val="222222"/>
                <w:sz w:val="16"/>
              </w:rPr>
              <w:t xml:space="preserve"> End posts the same way: </w:t>
            </w:r>
            <w:r>
              <w:rPr>
                <w:b/>
                <w:i w:val="0"/>
                <w:color w:val="222222"/>
                <w:sz w:val="16"/>
              </w:rPr>
              <w:t>Questions? Call (555) 010-0100.</w:t>
            </w:r>
          </w:p>
        </w:tc>
      </w:tr>
    </w:tbl>
    <w:p>
      <w:pPr>
        <w:pStyle w:val="Heading2"/>
        <w:keepNext/>
        <w:pageBreakBefore w:val="0"/>
        <w:widowControl/>
        <w:pBdr>
          <w:bottom w:val="single" w:sz="6" w:space="1" w:color="E07A2F"/>
        </w:pBdr>
        <w:spacing w:before="140" w:after="40" w:line="260" w:lineRule="exact"/>
      </w:pPr>
      <w:r>
        <w:rPr>
          <w:b/>
          <w:i w:val="0"/>
          <w:color w:val="1D5C4D"/>
          <w:sz w:val="20"/>
        </w:rPr>
        <w:t>Words we use and words we don’t</w:t>
      </w:r>
    </w:p>
    <w:tbl>
      <w:tblPr>
        <w:tblW w:type="dxa" w:w="10800"/>
        <w:jc w:val="center"/>
        <w:tblBorders>
          <w:top w:val="single" w:sz="4" w:space="0" w:color="C9D3CF"/>
          <w:left w:val="single" w:sz="4" w:space="0" w:color="C9D3CF"/>
          <w:bottom w:val="single" w:sz="4" w:space="0" w:color="C9D3CF"/>
          <w:right w:val="single" w:sz="4" w:space="0" w:color="C9D3CF"/>
          <w:insideH w:val="single" w:sz="4" w:space="0" w:color="C9D3CF"/>
          <w:insideV w:val="single" w:sz="4" w:space="0" w:color="C9D3C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0" w:firstRow="0" w:lastColumn="0" w:lastRow="0" w:noHBand="1" w:noVBand="1" w:val="04A0"/>
        <w:tblCaption w:val="Words we use and words we don't"/>
        <w:tblDescription w:val="Preferred terms, terms to avoid, and why"/>
      </w:tblPr>
      <w:tblGrid>
        <w:gridCol w:w="3168"/>
        <w:gridCol w:w="2808"/>
        <w:gridCol w:w="4824"/>
      </w:tblGrid>
      <w:tr>
        <w:trPr>
          <w:tblHeader w:val="true"/>
        </w:trPr>
        <w:tc>
          <w:tcPr>
            <w:tcW w:type="dxa" w:w="3168"/>
            <w:shd w:val="clear" w:color="auto" w:fill="1D5C4D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Say this</w:t>
            </w:r>
          </w:p>
        </w:tc>
        <w:tc>
          <w:tcPr>
            <w:tcW w:type="dxa" w:w="2808"/>
            <w:shd w:val="clear" w:color="auto" w:fill="1D5C4D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Not this</w:t>
            </w:r>
          </w:p>
        </w:tc>
        <w:tc>
          <w:tcPr>
            <w:tcW w:type="dxa" w:w="4824"/>
            <w:shd w:val="clear" w:color="auto" w:fill="1D5C4D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Why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vote-by-mail ballot; vote by mail</w:t>
            </w:r>
          </w:p>
        </w:tc>
        <w:tc>
          <w:tcPr>
            <w:tcW w:type="dxa" w:w="280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absentee ballot; mail-in ballot</w:t>
            </w:r>
          </w:p>
        </w:tc>
        <w:tc>
          <w:tcPr>
            <w:tcW w:type="dxa" w:w="4824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Florida law’s term (</w:t>
            </w:r>
            <w:hyperlink r:id="rId10" w:history="1">
              <w:r>
                <w:rPr>
                  <w:color w:val="1D5C4D"/>
                  <w:sz w:val="16"/>
                  <w:szCs w:val="16"/>
                  <w:u w:val="single"/>
                </w:rPr>
                <w:t xml:space="preserve">s. 101.62, Fla. Stat.</w:t>
              </w:r>
            </w:hyperlink>
            <w:r>
              <w:rPr>
                <w:b w:val="0"/>
                <w:i w:val="0"/>
                <w:color w:val="222222"/>
                <w:sz w:val="16"/>
              </w:rPr>
              <w:t>).</w:t>
            </w:r>
          </w:p>
        </w:tc>
      </w:tr>
      <w:tr>
        <w:trPr>
          <w:cantSplit w:val="true"/>
        </w:trPr>
        <w:tc>
          <w:tcPr>
            <w:tcW w:type="dxa" w:w="316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Sample County Supervisor of Elections, then “our office”</w:t>
            </w:r>
          </w:p>
        </w:tc>
        <w:tc>
          <w:tcPr>
            <w:tcW w:type="dxa" w:w="280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SC Elections Office; Sample Co.; SOE</w:t>
            </w:r>
          </w:p>
        </w:tc>
        <w:tc>
          <w:tcPr>
            <w:tcW w:type="dxa" w:w="4824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“SC” can mean South Carolina. “SOE” is insider shorthand.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registration deadline (book closing)</w:t>
            </w:r>
          </w:p>
        </w:tc>
        <w:tc>
          <w:tcPr>
            <w:tcW w:type="dxa" w:w="280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“book closing” on its own</w:t>
            </w:r>
          </w:p>
        </w:tc>
        <w:tc>
          <w:tcPr>
            <w:tcW w:type="dxa" w:w="4824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Book closing is jargon. Our homepage pairs it with plain words.</w:t>
            </w:r>
          </w:p>
        </w:tc>
      </w:tr>
      <w:tr>
        <w:trPr>
          <w:cantSplit w:val="true"/>
        </w:trPr>
        <w:tc>
          <w:tcPr>
            <w:tcW w:type="dxa" w:w="316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Election Day</w:t>
            </w:r>
          </w:p>
        </w:tc>
        <w:tc>
          <w:tcPr>
            <w:tcW w:type="dxa" w:w="280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election day</w:t>
            </w:r>
          </w:p>
        </w:tc>
        <w:tc>
          <w:tcPr>
            <w:tcW w:type="dxa" w:w="4824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Always capitalized on our site.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poll worker</w:t>
            </w:r>
          </w:p>
        </w:tc>
        <w:tc>
          <w:tcPr>
            <w:tcW w:type="dxa" w:w="280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volunteer</w:t>
            </w:r>
          </w:p>
        </w:tc>
        <w:tc>
          <w:tcPr>
            <w:tcW w:type="dxa" w:w="4824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Poll workers are paid (see our Poll Workers page).</w:t>
            </w:r>
          </w:p>
        </w:tc>
      </w:tr>
      <w:tr>
        <w:trPr>
          <w:cantSplit w:val="true"/>
        </w:trPr>
        <w:tc>
          <w:tcPr>
            <w:tcW w:type="dxa" w:w="316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7 a.m. to 7 p.m.; 6:30 p.m.</w:t>
            </w:r>
          </w:p>
        </w:tc>
        <w:tc>
          <w:tcPr>
            <w:tcW w:type="dxa" w:w="280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7AM–7PM; 7:00 a.m.</w:t>
            </w:r>
          </w:p>
        </w:tc>
        <w:tc>
          <w:tcPr>
            <w:tcW w:type="dxa" w:w="4824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Our site’s style: lowercase a.m./p.m. with periods; skip “:00.”</w:t>
            </w:r>
          </w:p>
        </w:tc>
      </w:tr>
      <w:tr>
        <w:trPr>
          <w:cantSplit w:val="true"/>
        </w:trPr>
        <w:tc>
          <w:tcPr>
            <w:tcW w:type="dxa" w:w="316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Link text that says where it goes: “Apply to be a poll worker”</w:t>
            </w:r>
          </w:p>
        </w:tc>
        <w:tc>
          <w:tcPr>
            <w:tcW w:type="dxa" w:w="2808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“Click here”</w:t>
            </w:r>
          </w:p>
        </w:tc>
        <w:tc>
          <w:tcPr>
            <w:tcW w:type="dxa" w:w="4824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Screen reader users hear links out of context.</w:t>
            </w:r>
          </w:p>
        </w:tc>
      </w:tr>
      <w:tr>
        <w:trPr>
          <w:cantSplit w:val="true"/>
        </w:trPr>
        <w:tc>
          <w:tcPr>
            <w:tcW w:type="dxa" w:w="316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1D5C4D"/>
                <w:sz w:val="16"/>
              </w:rPr>
              <w:t>(555) 010-0100; 123 Example Street</w:t>
            </w:r>
          </w:p>
        </w:tc>
        <w:tc>
          <w:tcPr>
            <w:tcW w:type="dxa" w:w="2808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555-0100; 123 Example St</w:t>
            </w:r>
          </w:p>
        </w:tc>
        <w:tc>
          <w:tcPr>
            <w:tcW w:type="dxa" w:w="4824"/>
            <w:shd w:val="clear" w:color="auto" w:fill="F3F7F5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 w:val="0"/>
                <w:i w:val="0"/>
                <w:color w:val="222222"/>
                <w:sz w:val="16"/>
              </w:rPr>
              <w:t>Shown on every page. Confirm (555) 010-0199 before using it.</w:t>
            </w:r>
          </w:p>
        </w:tc>
      </w:tr>
    </w:tbl>
    <w:p>
      <w:pPr>
        <w:pStyle w:val="Heading1"/>
        <w:keepNext w:val="0"/>
        <w:pageBreakBefore/>
        <w:widowControl/>
        <w:pBdr>
          <w:bottom w:val="single" w:sz="18" w:space="2" w:color="E07A2F"/>
        </w:pBdr>
        <w:spacing w:before="0" w:after="60" w:line="440" w:lineRule="exact"/>
      </w:pPr>
      <w:r>
        <w:rPr>
          <w:b/>
          <w:i w:val="0"/>
          <w:color w:val="1D5C4D"/>
          <w:sz w:val="32"/>
        </w:rPr>
        <w:t>Where each item came from</w:t>
      </w:r>
    </w:p>
    <w:p>
      <w:pPr>
        <w:keepNext w:val="0"/>
        <w:widowControl/>
        <w:spacing w:before="0" w:after="80" w:line="200" w:lineRule="exact"/>
      </w:pPr>
      <w:r>
        <w:rPr>
          <w:b w:val="0"/>
          <w:i w:val="0"/>
          <w:color w:val="222222"/>
          <w:sz w:val="16"/>
        </w:rPr>
        <w:t>Everything on page 1 comes from our public website, read on Oct. 1, 2026: the 22 web pages listed in our sitemap (</w:t>
      </w:r>
      <w:hyperlink r:id="rId11" w:history="1">
        <w:r>
          <w:rPr>
            <w:color w:val="1D5C4D"/>
            <w:sz w:val="16"/>
            <w:szCs w:val="16"/>
            <w:u w:val="single"/>
          </w:rPr>
          <w:t xml:space="preserve">http://localhost:8765/sitemap.xml</w:t>
        </w:r>
      </w:hyperlink>
      <w:r>
        <w:rPr>
          <w:b w:val="0"/>
          <w:i w:val="0"/>
          <w:color w:val="222222"/>
          <w:sz w:val="16"/>
        </w:rPr>
        <w:t>), both voter guide PDFs, the logo, and the homepage flyer. Addresses below are on our site (</w:t>
      </w:r>
      <w:hyperlink r:id="rId12" w:history="1">
        <w:r>
          <w:rPr>
            <w:color w:val="1D5C4D"/>
            <w:sz w:val="16"/>
            <w:szCs w:val="16"/>
            <w:u w:val="single"/>
          </w:rPr>
          <w:t xml:space="preserve">http://localhost:8765</w:t>
        </w:r>
      </w:hyperlink>
      <w:r>
        <w:rPr>
          <w:b w:val="0"/>
          <w:i w:val="0"/>
          <w:color w:val="222222"/>
          <w:sz w:val="16"/>
        </w:rPr>
        <w:t>). No posts from our social media accounts were available to review, so every quote comes from our website.</w:t>
      </w:r>
    </w:p>
    <w:tbl>
      <w:tblPr>
        <w:tblW w:type="dxa" w:w="10800"/>
        <w:jc w:val="center"/>
        <w:tblBorders>
          <w:top w:val="single" w:sz="4" w:space="0" w:color="C9D3CF"/>
          <w:left w:val="single" w:sz="4" w:space="0" w:color="C9D3CF"/>
          <w:bottom w:val="single" w:sz="4" w:space="0" w:color="C9D3CF"/>
          <w:right w:val="single" w:sz="4" w:space="0" w:color="C9D3CF"/>
          <w:insideH w:val="single" w:sz="4" w:space="0" w:color="C9D3CF"/>
          <w:insideV w:val="single" w:sz="4" w:space="0" w:color="C9D3C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0" w:firstRow="0" w:lastColumn="0" w:lastRow="0" w:noHBand="1" w:noVBand="1" w:val="04A0"/>
        <w:tblCaption w:val="Sources"/>
        <w:tblDescription w:val="Where each item on page 1 came from"/>
      </w:tblPr>
      <w:tblGrid>
        <w:gridCol w:w="1872"/>
        <w:gridCol w:w="5544"/>
        <w:gridCol w:w="3384"/>
      </w:tblGrid>
      <w:tr>
        <w:trPr>
          <w:tblHeader w:val="true"/>
        </w:trPr>
        <w:tc>
          <w:tcPr>
            <w:tcW w:type="dxa" w:w="1872"/>
            <w:shd w:val="clear" w:color="auto" w:fill="1D5C4D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Item on page 1</w:t>
            </w:r>
          </w:p>
        </w:tc>
        <w:tc>
          <w:tcPr>
            <w:tcW w:type="dxa" w:w="5544"/>
            <w:shd w:val="clear" w:color="auto" w:fill="1D5C4D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Where it came from</w:t>
            </w:r>
          </w:p>
        </w:tc>
        <w:tc>
          <w:tcPr>
            <w:tcW w:type="dxa" w:w="3384"/>
            <w:shd w:val="clear" w:color="auto" w:fill="1D5C4D"/>
          </w:tcPr>
          <w:p>
            <w:pPr>
              <w:keepNext w:val="0"/>
              <w:widowControl/>
              <w:spacing w:before="0" w:after="0" w:line="200" w:lineRule="exact"/>
            </w:pPr>
            <w:r>
              <w:rPr>
                <w:b/>
                <w:i w:val="0"/>
                <w:color w:val="FFFFFF"/>
                <w:sz w:val="16"/>
              </w:rPr>
              <w:t>Notes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Colors and hex codes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The style code at the top of all 22 pages. It names four brand colors: brand-primary #1D5C4D, brand-accent #E07A2F, brand-text #222222, brand-light #F3F7F5.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Same code on every page.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How often (“uses”)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Rules per page: green 2 (header background, links); orange 2 (header stripe, buttons); white 5 (header text, header links, logo box, button text, tables); charcoal 1 (body text); light 1 (main background); #E7EEEB 1 (footer); #C9D3CF 1 (table lines); #9A9A9A 1 (“Last updated”). #F28C28: 1 rule on the 5 News pages.</w:t>
            </w:r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Each style rule that sets the color counts once, after following the color names. 44 uses = 2 rules × 22 pages.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Logo and flyer colors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hyperlink r:id="rId13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/logo.png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and </w:t>
            </w:r>
            <w:hyperlink r:id="rId14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/flyer.png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(homepage)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Both use green #1D5C4D, orange #E07A2F, and white. The logo’s gray lettering is #282828.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Colors and fonts to avoid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 xml:space="preserve">#F28C28 and Georgia: one extra style rule on </w:t>
            </w:r>
            <w:hyperlink r:id="rId15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/news/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and its 4 articles. #9A9A9A: the “Last updated” line on </w:t>
            </w:r>
            <w:hyperlink r:id="rId12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the homepage</w:t>
              </w:r>
            </w:hyperlink>
            <w:r>
              <w:rPr>
                <w:b w:val="0"/>
                <w:i w:val="0"/>
                <w:color w:val="222222"/>
                <w:sz w:val="15"/>
              </w:rPr>
              <w:t>.</w:t>
            </w:r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Only 5 of 22 pages use #F28C28 and Georgia, so this draft treats them as leftovers. Ask the web team.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Contrast numbers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 xml:space="preserve">Worked out with the </w:t>
            </w:r>
            <w:hyperlink r:id="rId16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WCAG 2.1 contrast formula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(W3C).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Normal text needs 4.5:1 or more. Large text (18 pt, or 14 pt bold) needs 3:1.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Fonts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 xml:space="preserve">Style code, all 22 pages: “Segoe UI”, Arial, sans-serif. Voter guides use Helvetica: </w:t>
            </w:r>
            <w:hyperlink r:id="rId17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/documents/voter-guide-2099-special.pdf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and </w:t>
            </w:r>
            <w:hyperlink r:id="rId18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/documents/voter-guide-2094-general.pdf</w:t>
              </w:r>
            </w:hyperlink>
            <w:r>
              <w:rPr>
                <w:b w:val="0"/>
                <w:i w:val="0"/>
                <w:color w:val="222222"/>
                <w:sz w:val="15"/>
              </w:rPr>
              <w:t>.</w:t>
            </w:r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Fonts inside the logo and flyer pictures were judged by eye.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Logo file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hyperlink r:id="rId13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/logo.png</w:t>
              </w:r>
            </w:hyperlink>
            <w:r>
              <w:rPr>
                <w:b w:val="0"/>
                <w:i w:val="0"/>
                <w:color w:val="222222"/>
                <w:sz w:val="15"/>
              </w:rPr>
              <w:t>, saved in this folder as “Sample County Supervisor of Elections logo.png”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Exact copy (checked byte for byte). PNG, 960 × 300 pixels, see-through background.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Logo rules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Header code on every page: white background with rounded corners; alt text “Sample County Supervisor of Elections logo.”</w:t>
            </w:r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“Don’t stretch, recolor, or crop” is standard logo practice, not from our site.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Graphics look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hyperlink r:id="rId14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/flyer.png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on the homepage, and the header code (green with a thick orange bottom stripe).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Flyer text: “Vote March 10,” “Library District referendum,” “Early voting Feb. 28 to March 7.”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Voice and tone quotes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hyperlink r:id="rId19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/voters/election-day.html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; </w:t>
            </w:r>
            <w:hyperlink r:id="rId20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/poll-workers.html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; </w:t>
            </w:r>
            <w:hyperlink r:id="rId21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/accessibility.html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; </w:t>
            </w:r>
            <w:hyperlink r:id="rId14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/flyer.png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; news release </w:t>
            </w:r>
            <w:hyperlink r:id="rId22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/news/2099-01-20-vote-by-mail-request-deadline.html</w:t>
              </w:r>
            </w:hyperlink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Quoted word for word. Talking to “you” and using contractions: Register, Vote by Mail, and Election Day pages.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Social handles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 xml:space="preserve">Footer of every page, for example </w:t>
            </w:r>
            <w:hyperlink r:id="rId23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/contact.html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>.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Plain text, not links. No posts were available to review.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Hashtags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Searched all 22 pages and both voter guides.</w:t>
            </w:r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None found, and none were made up.</w:t>
            </w:r>
          </w:p>
        </w:tc>
      </w:tr>
      <w:tr>
        <w:trPr>
          <w:cantSplit w:val="true"/>
        </w:trPr>
        <w:tc>
          <w:tcPr>
            <w:tcW w:type="dxa" w:w="1872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Sign-off</w:t>
            </w:r>
          </w:p>
        </w:tc>
        <w:tc>
          <w:tcPr>
            <w:tcW w:type="dxa" w:w="5544"/>
          </w:tcPr>
          <w:p>
            <w:pPr>
              <w:keepNext w:val="0"/>
              <w:widowControl/>
              <w:spacing w:before="0" w:after="0" w:line="184" w:lineRule="exact"/>
            </w:pPr>
            <w:hyperlink r:id="rId20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/poll-workers.html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(“Questions? Call the Poll Worker Office at (555) 010-0100.”) and </w:t>
            </w:r>
            <w:hyperlink r:id="rId24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/news/2099-02-02-vote-by-mail-ballots-mailed.html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(“Media contact: Communications Office, (555) 010-0100.”)</w:t>
            </w:r>
          </w:p>
        </w:tc>
        <w:tc>
          <w:tcPr>
            <w:tcW w:type="dxa" w:w="3384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The suggested sign-off follows this pattern. It is not a quote.</w:t>
            </w:r>
          </w:p>
        </w:tc>
      </w:tr>
      <w:tr>
        <w:trPr>
          <w:cantSplit w:val="true"/>
        </w:trPr>
        <w:tc>
          <w:tcPr>
            <w:tcW w:type="dxa" w:w="1872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/>
                <w:i w:val="0"/>
                <w:color w:val="1D5C4D"/>
                <w:sz w:val="15"/>
              </w:rPr>
              <w:t>Words list</w:t>
            </w:r>
          </w:p>
        </w:tc>
        <w:tc>
          <w:tcPr>
            <w:tcW w:type="dxa" w:w="554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 xml:space="preserve">Full name: header and footer of every page. Florida law: </w:t>
            </w:r>
            <w:hyperlink r:id="rId10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s. 101.62, Fla. Stat. (Online Sunshine)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. “absentee ballots”: </w:t>
            </w:r>
            <w:hyperlink r:id="rId25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/voters/vote-by-mail.html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. “SC Elections Office”: </w:t>
            </w:r>
            <w:hyperlink r:id="rId15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/news/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. “Sample Co.”: </w:t>
            </w:r>
            <w:hyperlink r:id="rId26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/news/2096-10-01-early-voting-sites.html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. “Click here”: </w:t>
            </w:r>
            <w:hyperlink r:id="rId12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homepage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 and </w:t>
            </w:r>
            <w:hyperlink r:id="rId27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/voters/register.html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. “555-0100” and “123 Example St”: </w:t>
            </w:r>
            <w:hyperlink r:id="rId22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/news/2099-01-20-vote-by-mail-request-deadline.html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 xml:space="preserve">. Poll worker pay: </w:t>
            </w:r>
            <w:hyperlink r:id="rId20" w:history="1">
              <w:r>
                <w:rPr>
                  <w:color w:val="1D5C4D"/>
                  <w:sz w:val="15"/>
                  <w:szCs w:val="15"/>
                  <w:u w:val="single"/>
                </w:rPr>
                <w:t xml:space="preserve">/poll-workers.html</w:t>
              </w:r>
            </w:hyperlink>
            <w:r>
              <w:rPr>
                <w:b w:val="0"/>
                <w:i w:val="0"/>
                <w:color w:val="222222"/>
                <w:sz w:val="15"/>
              </w:rPr>
              <w:t>.</w:t>
            </w:r>
          </w:p>
        </w:tc>
        <w:tc>
          <w:tcPr>
            <w:tcW w:type="dxa" w:w="3384"/>
            <w:shd w:val="clear" w:color="auto" w:fill="F3F7F5"/>
          </w:tcPr>
          <w:p>
            <w:pPr>
              <w:keepNext w:val="0"/>
              <w:widowControl/>
              <w:spacing w:before="0" w:after="0" w:line="184" w:lineRule="exact"/>
            </w:pPr>
            <w:r>
              <w:rPr>
                <w:b w:val="0"/>
                <w:i w:val="0"/>
                <w:color w:val="222222"/>
                <w:sz w:val="15"/>
              </w:rPr>
              <w:t>Times: 19 of 25 on-the-hour times skip “:00.” “mail-in ballot,” “SOE,” and “volunteer” are not on our site; they were added as common slips.</w:t>
            </w:r>
          </w:p>
        </w:tc>
      </w:tr>
    </w:tbl>
    <w:p>
      <w:pPr>
        <w:pStyle w:val="Heading2"/>
        <w:keepNext/>
        <w:pageBreakBefore w:val="0"/>
        <w:widowControl/>
        <w:pBdr>
          <w:bottom w:val="single" w:sz="6" w:space="1" w:color="E07A2F"/>
        </w:pBdr>
        <w:spacing w:before="160" w:after="40" w:line="260" w:lineRule="exact"/>
      </w:pPr>
      <w:r>
        <w:rPr>
          <w:b/>
          <w:i w:val="0"/>
          <w:color w:val="1D5C4D"/>
          <w:sz w:val="20"/>
        </w:rPr>
        <w:t>Check before you copy from our website: it disagrees with itself here</w:t>
      </w:r>
    </w:p>
    <w:p>
      <w:pPr>
        <w:keepNext w:val="0"/>
        <w:widowControl/>
        <w:tabs>
          <w:tab w:pos="160" w:val="left"/>
        </w:tabs>
        <w:spacing w:before="0" w:after="40" w:line="200" w:lineRule="exact"/>
        <w:ind w:left="160" w:hanging="160"/>
      </w:pPr>
      <w:r>
        <w:rPr>
          <w:b/>
          <w:i w:val="0"/>
          <w:color w:val="E07A2F"/>
          <w:sz w:val="16"/>
        </w:rPr>
        <w:t>•</w:t>
        <w:tab/>
      </w:r>
      <w:r>
        <w:rPr>
          <w:b/>
          <w:i w:val="0"/>
          <w:color w:val="222222"/>
          <w:sz w:val="16"/>
        </w:rPr>
        <w:t xml:space="preserve">Early voting end date: </w:t>
      </w:r>
      <w:r>
        <w:rPr>
          <w:b w:val="0"/>
          <w:i w:val="0"/>
          <w:color w:val="222222"/>
          <w:sz w:val="16"/>
        </w:rPr>
        <w:t xml:space="preserve">the homepage says “through Sunday, March 8, 2099.” The </w:t>
      </w:r>
      <w:hyperlink r:id="rId28" w:history="1">
        <w:r>
          <w:rPr>
            <w:color w:val="1D5C4D"/>
            <w:sz w:val="16"/>
            <w:szCs w:val="16"/>
            <w:u w:val="single"/>
          </w:rPr>
          <w:t xml:space="preserve">Early Voting page</w:t>
        </w:r>
      </w:hyperlink>
      <w:r>
        <w:rPr>
          <w:b w:val="0"/>
          <w:i w:val="0"/>
          <w:color w:val="222222"/>
          <w:sz w:val="16"/>
        </w:rPr>
        <w:t>, the 2099 voter guide, and the flyer say it ends Saturday, March 7.</w:t>
      </w:r>
    </w:p>
    <w:p>
      <w:pPr>
        <w:keepNext w:val="0"/>
        <w:widowControl/>
        <w:tabs>
          <w:tab w:pos="160" w:val="left"/>
        </w:tabs>
        <w:spacing w:before="0" w:after="40" w:line="200" w:lineRule="exact"/>
        <w:ind w:left="160" w:hanging="160"/>
      </w:pPr>
      <w:r>
        <w:rPr>
          <w:b/>
          <w:i w:val="0"/>
          <w:color w:val="E07A2F"/>
          <w:sz w:val="16"/>
        </w:rPr>
        <w:t>•</w:t>
        <w:tab/>
      </w:r>
      <w:r>
        <w:rPr>
          <w:b/>
          <w:i w:val="0"/>
          <w:color w:val="222222"/>
          <w:sz w:val="16"/>
        </w:rPr>
        <w:t xml:space="preserve">Office hours: </w:t>
      </w:r>
      <w:r>
        <w:rPr>
          <w:b w:val="0"/>
          <w:i w:val="0"/>
          <w:color w:val="222222"/>
          <w:sz w:val="16"/>
        </w:rPr>
        <w:t xml:space="preserve">the </w:t>
      </w:r>
      <w:hyperlink r:id="rId27" w:history="1">
        <w:r>
          <w:rPr>
            <w:color w:val="1D5C4D"/>
            <w:sz w:val="16"/>
            <w:szCs w:val="16"/>
            <w:u w:val="single"/>
          </w:rPr>
          <w:t xml:space="preserve">Register page</w:t>
        </w:r>
      </w:hyperlink>
      <w:r>
        <w:rPr>
          <w:b w:val="0"/>
          <w:i w:val="0"/>
          <w:color w:val="222222"/>
          <w:sz w:val="16"/>
        </w:rPr>
        <w:t xml:space="preserve"> says “8:00 a.m. to 4:30 p.m.” The </w:t>
      </w:r>
      <w:hyperlink r:id="rId23" w:history="1">
        <w:r>
          <w:rPr>
            <w:color w:val="1D5C4D"/>
            <w:sz w:val="16"/>
            <w:szCs w:val="16"/>
            <w:u w:val="single"/>
          </w:rPr>
          <w:t xml:space="preserve">Contact page</w:t>
        </w:r>
      </w:hyperlink>
      <w:r>
        <w:rPr>
          <w:b w:val="0"/>
          <w:i w:val="0"/>
          <w:color w:val="222222"/>
          <w:sz w:val="16"/>
        </w:rPr>
        <w:t xml:space="preserve"> says “8:30 a.m. to 5:00 p.m.”</w:t>
      </w:r>
    </w:p>
    <w:p>
      <w:pPr>
        <w:keepNext w:val="0"/>
        <w:widowControl/>
        <w:tabs>
          <w:tab w:pos="160" w:val="left"/>
        </w:tabs>
        <w:spacing w:before="0" w:after="40" w:line="200" w:lineRule="exact"/>
        <w:ind w:left="160" w:hanging="160"/>
      </w:pPr>
      <w:r>
        <w:rPr>
          <w:b/>
          <w:i w:val="0"/>
          <w:color w:val="E07A2F"/>
          <w:sz w:val="16"/>
        </w:rPr>
        <w:t>•</w:t>
        <w:tab/>
      </w:r>
      <w:r>
        <w:rPr>
          <w:b/>
          <w:i w:val="0"/>
          <w:color w:val="222222"/>
          <w:sz w:val="16"/>
        </w:rPr>
        <w:t xml:space="preserve">Phone: </w:t>
      </w:r>
      <w:r>
        <w:rPr>
          <w:b w:val="0"/>
          <w:i w:val="0"/>
          <w:color w:val="222222"/>
          <w:sz w:val="16"/>
        </w:rPr>
        <w:t>(555) 010-0100 is on every page. (555) 010-0199 is in the 2096 early voting release and the 2099 voter guide. The Jan. 20, 2099 release says “555-0100.”</w:t>
      </w:r>
    </w:p>
    <w:p>
      <w:pPr>
        <w:keepNext w:val="0"/>
        <w:widowControl/>
        <w:tabs>
          <w:tab w:pos="160" w:val="left"/>
        </w:tabs>
        <w:spacing w:before="0" w:after="40" w:line="200" w:lineRule="exact"/>
        <w:ind w:left="160" w:hanging="160"/>
      </w:pPr>
      <w:r>
        <w:rPr>
          <w:b/>
          <w:i w:val="0"/>
          <w:color w:val="E07A2F"/>
          <w:sz w:val="16"/>
        </w:rPr>
        <w:t>•</w:t>
        <w:tab/>
      </w:r>
      <w:r>
        <w:rPr>
          <w:b/>
          <w:i w:val="0"/>
          <w:color w:val="222222"/>
          <w:sz w:val="16"/>
        </w:rPr>
        <w:t xml:space="preserve">Broken link: </w:t>
      </w:r>
      <w:r>
        <w:rPr>
          <w:b w:val="0"/>
          <w:i w:val="0"/>
          <w:color w:val="222222"/>
          <w:sz w:val="16"/>
        </w:rPr>
        <w:t>“Learn more about absentee ballots” on the Vote by Mail page goes to a page that doesn’t exist (/voters/absentee.html).</w:t>
      </w:r>
    </w:p>
    <w:p>
      <w:pPr>
        <w:keepNext w:val="0"/>
        <w:widowControl/>
        <w:tabs>
          <w:tab w:pos="160" w:val="left"/>
        </w:tabs>
        <w:spacing w:before="0" w:after="40" w:line="200" w:lineRule="exact"/>
        <w:ind w:left="160" w:hanging="160"/>
      </w:pPr>
      <w:r>
        <w:rPr>
          <w:b/>
          <w:i w:val="0"/>
          <w:color w:val="E07A2F"/>
          <w:sz w:val="16"/>
        </w:rPr>
        <w:t>•</w:t>
        <w:tab/>
      </w:r>
      <w:r>
        <w:rPr>
          <w:b/>
          <w:i w:val="0"/>
          <w:color w:val="222222"/>
          <w:sz w:val="16"/>
        </w:rPr>
        <w:t xml:space="preserve">Smaller fixes: </w:t>
      </w:r>
      <w:r>
        <w:rPr>
          <w:b w:val="0"/>
          <w:i w:val="0"/>
          <w:color w:val="222222"/>
          <w:sz w:val="16"/>
        </w:rPr>
        <w:t>the social handles in our footer aren’t clickable links; the homepage flyer has no alt text; two pages say “Click here”; the “Last updated” gray is too light.</w:t>
      </w:r>
    </w:p>
    <w:sectPr w:rsidR="00FC693F" w:rsidRPr="0006063C" w:rsidSect="00034616">
      <w:pgSz w:w="12240" w:h="15840"/>
      <w:pgMar w:top="605" w:right="720" w:bottom="605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egoe UI" w:hAnsi="Segoe UI" w:eastAsia="Segoe UI" w:cs="Segoe U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Segoe UI" w:hAnsi="Segoe UI" w:eastAsia="Segoe UI" w:cs="Segoe UI"/>
      <w:color w:val="222222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Segoe UI" w:hAnsi="Segoe UI" w:eastAsia="Segoe UI" w:cs="Segoe UI"/>
      <w:b/>
      <w:bCs/>
      <w:i w:val="0"/>
      <w:color w:val="1D5C4D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Segoe UI" w:hAnsi="Segoe UI" w:eastAsia="Segoe UI" w:cs="Segoe UI"/>
      <w:b/>
      <w:bCs/>
      <w:i w:val="0"/>
      <w:color w:val="1D5C4D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://www.leg.state.fl.us/statutes/index.cfm?App_mode=Display_Statute&amp;URL=0100-0199/0101/Sections/0101.62.html" TargetMode="External"/><Relationship Id="rId11" Type="http://schemas.openxmlformats.org/officeDocument/2006/relationships/hyperlink" Target="http://localhost:8765/sitemap.xml" TargetMode="External"/><Relationship Id="rId12" Type="http://schemas.openxmlformats.org/officeDocument/2006/relationships/hyperlink" Target="http://localhost:8765/" TargetMode="External"/><Relationship Id="rId13" Type="http://schemas.openxmlformats.org/officeDocument/2006/relationships/hyperlink" Target="http://localhost:8765/logo.png" TargetMode="External"/><Relationship Id="rId14" Type="http://schemas.openxmlformats.org/officeDocument/2006/relationships/hyperlink" Target="http://localhost:8765/flyer.png" TargetMode="External"/><Relationship Id="rId15" Type="http://schemas.openxmlformats.org/officeDocument/2006/relationships/hyperlink" Target="http://localhost:8765/news/" TargetMode="External"/><Relationship Id="rId16" Type="http://schemas.openxmlformats.org/officeDocument/2006/relationships/hyperlink" Target="https://www.w3.org/TR/WCAG21/#contrast-minimum" TargetMode="External"/><Relationship Id="rId17" Type="http://schemas.openxmlformats.org/officeDocument/2006/relationships/hyperlink" Target="http://localhost:8765/documents/voter-guide-2099-special.pdf" TargetMode="External"/><Relationship Id="rId18" Type="http://schemas.openxmlformats.org/officeDocument/2006/relationships/hyperlink" Target="http://localhost:8765/documents/voter-guide-2094-general.pdf" TargetMode="External"/><Relationship Id="rId19" Type="http://schemas.openxmlformats.org/officeDocument/2006/relationships/hyperlink" Target="http://localhost:8765/voters/election-day.html" TargetMode="External"/><Relationship Id="rId20" Type="http://schemas.openxmlformats.org/officeDocument/2006/relationships/hyperlink" Target="http://localhost:8765/poll-workers.html" TargetMode="External"/><Relationship Id="rId21" Type="http://schemas.openxmlformats.org/officeDocument/2006/relationships/hyperlink" Target="http://localhost:8765/accessibility.html" TargetMode="External"/><Relationship Id="rId22" Type="http://schemas.openxmlformats.org/officeDocument/2006/relationships/hyperlink" Target="http://localhost:8765/news/2099-01-20-vote-by-mail-request-deadline.html" TargetMode="External"/><Relationship Id="rId23" Type="http://schemas.openxmlformats.org/officeDocument/2006/relationships/hyperlink" Target="http://localhost:8765/contact.html" TargetMode="External"/><Relationship Id="rId24" Type="http://schemas.openxmlformats.org/officeDocument/2006/relationships/hyperlink" Target="http://localhost:8765/news/2099-02-02-vote-by-mail-ballots-mailed.html" TargetMode="External"/><Relationship Id="rId25" Type="http://schemas.openxmlformats.org/officeDocument/2006/relationships/hyperlink" Target="http://localhost:8765/voters/vote-by-mail.html" TargetMode="External"/><Relationship Id="rId26" Type="http://schemas.openxmlformats.org/officeDocument/2006/relationships/hyperlink" Target="http://localhost:8765/news/2096-10-01-early-voting-sites.html" TargetMode="External"/><Relationship Id="rId27" Type="http://schemas.openxmlformats.org/officeDocument/2006/relationships/hyperlink" Target="http://localhost:8765/voters/register.html" TargetMode="External"/><Relationship Id="rId28" Type="http://schemas.openxmlformats.org/officeDocument/2006/relationships/hyperlink" Target="http://localhost:8765/voters/early-vo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County Supervisor of Elections Brand Board</dc:title>
  <dc:subject>Colors, fonts, logo, voice, and word choices for posts and graphics (draft)</dc:subject>
  <dc:creator>Sample County Supervisor of Elections</dc:creator>
  <cp:keywords>brand board; style guide; social media; draft</cp:keywords>
  <dc:description>Built from the office's public website on October 1, 2026. Draft for office review.</dc:description>
  <cp:lastModifiedBy>Sample County Supervisor of Elections</cp:lastModifiedBy>
  <cp:revision>1</cp:revision>
  <dcterms:created xsi:type="dcterms:W3CDTF">2026-10-01T19:00:00Z</dcterms:created>
  <dcterms:modified xsi:type="dcterms:W3CDTF">2026-10-01T19:00:00Z</dcterms:modified>
  <cp:category/>
</cp:coreProperties>
</file>